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BC7" w:rsidRPr="00210B9C" w:rsidRDefault="00FF6BC7" w:rsidP="00FF6BC7">
      <w:pPr>
        <w:jc w:val="center"/>
        <w:rPr>
          <w:b/>
          <w:color w:val="000000" w:themeColor="text1"/>
        </w:rPr>
      </w:pPr>
      <w:r w:rsidRPr="00210B9C">
        <w:rPr>
          <w:b/>
          <w:color w:val="000000" w:themeColor="text1"/>
        </w:rPr>
        <w:t xml:space="preserve">DANH MỤC THỦ TỤC HÀNH CHÍNH </w:t>
      </w:r>
      <w:r w:rsidR="003C667D" w:rsidRPr="00210B9C">
        <w:rPr>
          <w:b/>
          <w:color w:val="000000" w:themeColor="text1"/>
        </w:rPr>
        <w:t>MỚI BAN HÀNH</w:t>
      </w:r>
      <w:r w:rsidRPr="00210B9C">
        <w:rPr>
          <w:b/>
          <w:color w:val="000000" w:themeColor="text1"/>
        </w:rPr>
        <w:t xml:space="preserve"> </w:t>
      </w:r>
      <w:r w:rsidR="00210B9C" w:rsidRPr="00210B9C">
        <w:rPr>
          <w:b/>
          <w:color w:val="000000" w:themeColor="text1"/>
        </w:rPr>
        <w:t xml:space="preserve">TRONG </w:t>
      </w:r>
      <w:r w:rsidRPr="00210B9C">
        <w:rPr>
          <w:b/>
          <w:color w:val="000000" w:themeColor="text1"/>
        </w:rPr>
        <w:t xml:space="preserve">LĨNH VỰC </w:t>
      </w:r>
      <w:r w:rsidR="00210B9C" w:rsidRPr="00210B9C">
        <w:rPr>
          <w:b/>
          <w:color w:val="000000" w:themeColor="text1"/>
        </w:rPr>
        <w:t>ĐÀO TẠO VÀ NGHIÊN CỨU KHOA HỌC</w:t>
      </w:r>
      <w:r w:rsidRPr="00210B9C">
        <w:rPr>
          <w:b/>
          <w:color w:val="000000" w:themeColor="text1"/>
        </w:rPr>
        <w:t xml:space="preserve"> THUỘC PHẠM VI CHỨC NĂNG QUẢN LÝ NHÀ NƯỚC CỦA SỞ Y TẾ </w:t>
      </w:r>
    </w:p>
    <w:p w:rsidR="00FF6BC7" w:rsidRPr="00210B9C" w:rsidRDefault="00FF6BC7" w:rsidP="00FF6BC7">
      <w:pPr>
        <w:jc w:val="center"/>
        <w:rPr>
          <w:i/>
          <w:color w:val="000000" w:themeColor="text1"/>
        </w:rPr>
      </w:pPr>
      <w:r w:rsidRPr="00210B9C">
        <w:rPr>
          <w:i/>
          <w:color w:val="000000" w:themeColor="text1"/>
        </w:rPr>
        <w:t xml:space="preserve">(Kèm theo Quyết định số      </w:t>
      </w:r>
      <w:r w:rsidR="005565C3">
        <w:rPr>
          <w:i/>
          <w:color w:val="000000" w:themeColor="text1"/>
        </w:rPr>
        <w:t xml:space="preserve"> </w:t>
      </w:r>
      <w:r w:rsidRPr="00210B9C">
        <w:rPr>
          <w:i/>
          <w:color w:val="000000" w:themeColor="text1"/>
        </w:rPr>
        <w:t xml:space="preserve">   /QĐ-UBND ngày         /6/2025 của Chủ tịch UBND tỉnh Hưng Yên)</w:t>
      </w:r>
    </w:p>
    <w:p w:rsidR="00FF6BC7" w:rsidRPr="00210B9C" w:rsidRDefault="00FF6BC7" w:rsidP="00FF6BC7">
      <w:pPr>
        <w:jc w:val="center"/>
        <w:rPr>
          <w:i/>
          <w:color w:val="000000" w:themeColor="text1"/>
        </w:rPr>
      </w:pPr>
      <w:r w:rsidRPr="00210B9C">
        <w:rPr>
          <w:i/>
          <w:noProof/>
          <w:color w:val="000000" w:themeColor="text1"/>
        </w:rPr>
        <mc:AlternateContent>
          <mc:Choice Requires="wps">
            <w:drawing>
              <wp:anchor distT="0" distB="0" distL="114300" distR="114300" simplePos="0" relativeHeight="251659264" behindDoc="0" locked="0" layoutInCell="1" allowOverlap="1" wp14:anchorId="4535D9A2" wp14:editId="3DEAF684">
                <wp:simplePos x="0" y="0"/>
                <wp:positionH relativeFrom="column">
                  <wp:posOffset>2842260</wp:posOffset>
                </wp:positionH>
                <wp:positionV relativeFrom="paragraph">
                  <wp:posOffset>23495</wp:posOffset>
                </wp:positionV>
                <wp:extent cx="20764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DC19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8pt,1.85pt" to="38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" strokecolor="black [3200]" strokeweight=".5pt">
                <v:stroke joinstyle="miter"/>
              </v:line>
            </w:pict>
          </mc:Fallback>
        </mc:AlternateContent>
      </w:r>
    </w:p>
    <w:p w:rsidR="00FF6BC7" w:rsidRPr="00216F9C" w:rsidRDefault="00FF6BC7" w:rsidP="00216F9C">
      <w:pPr>
        <w:pStyle w:val="ListParagraph"/>
        <w:numPr>
          <w:ilvl w:val="0"/>
          <w:numId w:val="1"/>
        </w:numPr>
        <w:spacing w:before="120" w:after="120"/>
        <w:jc w:val="both"/>
        <w:rPr>
          <w:b/>
          <w:color w:val="000000" w:themeColor="text1"/>
        </w:rPr>
      </w:pPr>
      <w:r w:rsidRPr="00216F9C">
        <w:rPr>
          <w:b/>
          <w:color w:val="000000" w:themeColor="text1"/>
        </w:rPr>
        <w:t xml:space="preserve">THỦ TỤC HÀNH CHÍNH CẤP TỈNH </w:t>
      </w:r>
    </w:p>
    <w:p w:rsidR="00216F9C" w:rsidRPr="00216F9C" w:rsidRDefault="00216F9C" w:rsidP="00216F9C">
      <w:pPr>
        <w:spacing w:before="120" w:after="120"/>
        <w:jc w:val="both"/>
        <w:rPr>
          <w:b/>
          <w:color w:val="000000" w:themeColor="text1"/>
        </w:rPr>
      </w:pPr>
      <w:bookmarkStart w:id="0" w:name="_GoBack"/>
      <w:bookmarkEnd w:id="0"/>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39"/>
        <w:gridCol w:w="5108"/>
        <w:gridCol w:w="850"/>
        <w:gridCol w:w="851"/>
        <w:gridCol w:w="3407"/>
      </w:tblGrid>
      <w:tr w:rsidR="00FF6BC7" w:rsidRPr="00210B9C" w:rsidTr="00E31770">
        <w:trPr>
          <w:trHeight w:val="781"/>
          <w:jc w:val="center"/>
        </w:trPr>
        <w:tc>
          <w:tcPr>
            <w:tcW w:w="709" w:type="dxa"/>
            <w:vMerge w:val="restart"/>
            <w:shd w:val="clear" w:color="auto" w:fill="auto"/>
            <w:vAlign w:val="center"/>
          </w:tcPr>
          <w:p w:rsidR="00FF6BC7" w:rsidRPr="00210B9C" w:rsidRDefault="00FF6BC7" w:rsidP="00454A79">
            <w:pPr>
              <w:jc w:val="center"/>
              <w:outlineLvl w:val="0"/>
              <w:rPr>
                <w:b/>
                <w:color w:val="000000" w:themeColor="text1"/>
              </w:rPr>
            </w:pPr>
            <w:r w:rsidRPr="00210B9C">
              <w:rPr>
                <w:b/>
                <w:color w:val="000000" w:themeColor="text1"/>
              </w:rPr>
              <w:t xml:space="preserve">Stt </w:t>
            </w:r>
          </w:p>
        </w:tc>
        <w:tc>
          <w:tcPr>
            <w:tcW w:w="3539" w:type="dxa"/>
            <w:vMerge w:val="restart"/>
            <w:shd w:val="clear" w:color="auto" w:fill="auto"/>
            <w:vAlign w:val="center"/>
          </w:tcPr>
          <w:p w:rsidR="00FF6BC7" w:rsidRPr="00210B9C" w:rsidRDefault="00FF6BC7" w:rsidP="00454A79">
            <w:pPr>
              <w:jc w:val="center"/>
              <w:rPr>
                <w:b/>
                <w:color w:val="000000" w:themeColor="text1"/>
              </w:rPr>
            </w:pPr>
          </w:p>
          <w:p w:rsidR="00FF6BC7" w:rsidRPr="00210B9C" w:rsidRDefault="00FF6BC7" w:rsidP="00454A79">
            <w:pPr>
              <w:jc w:val="center"/>
              <w:rPr>
                <w:b/>
                <w:color w:val="000000" w:themeColor="text1"/>
              </w:rPr>
            </w:pPr>
          </w:p>
          <w:p w:rsidR="00FF6BC7" w:rsidRPr="00210B9C" w:rsidRDefault="00FF6BC7" w:rsidP="00454A79">
            <w:pPr>
              <w:jc w:val="center"/>
              <w:rPr>
                <w:b/>
                <w:color w:val="000000" w:themeColor="text1"/>
              </w:rPr>
            </w:pPr>
            <w:r w:rsidRPr="00210B9C">
              <w:rPr>
                <w:b/>
                <w:color w:val="000000" w:themeColor="text1"/>
              </w:rPr>
              <w:t>Tên TTHC</w:t>
            </w:r>
          </w:p>
          <w:p w:rsidR="00FF6BC7" w:rsidRPr="00210B9C" w:rsidRDefault="00FF6BC7" w:rsidP="00454A79">
            <w:pPr>
              <w:jc w:val="center"/>
              <w:rPr>
                <w:b/>
                <w:color w:val="000000" w:themeColor="text1"/>
              </w:rPr>
            </w:pPr>
          </w:p>
          <w:p w:rsidR="00FF6BC7" w:rsidRPr="00210B9C" w:rsidRDefault="00FF6BC7" w:rsidP="00454A79">
            <w:pPr>
              <w:jc w:val="center"/>
              <w:rPr>
                <w:b/>
                <w:color w:val="000000" w:themeColor="text1"/>
              </w:rPr>
            </w:pPr>
          </w:p>
        </w:tc>
        <w:tc>
          <w:tcPr>
            <w:tcW w:w="5108" w:type="dxa"/>
            <w:vMerge w:val="restart"/>
            <w:shd w:val="clear" w:color="auto" w:fill="auto"/>
            <w:vAlign w:val="center"/>
          </w:tcPr>
          <w:p w:rsidR="00FF6BC7" w:rsidRPr="00210B9C" w:rsidRDefault="00FF6BC7" w:rsidP="00454A79">
            <w:pPr>
              <w:jc w:val="center"/>
              <w:rPr>
                <w:b/>
                <w:color w:val="000000" w:themeColor="text1"/>
              </w:rPr>
            </w:pPr>
            <w:r w:rsidRPr="00210B9C">
              <w:rPr>
                <w:b/>
                <w:color w:val="000000" w:themeColor="text1"/>
              </w:rPr>
              <w:t>Địa điểm thực hiện</w:t>
            </w:r>
          </w:p>
        </w:tc>
        <w:tc>
          <w:tcPr>
            <w:tcW w:w="1701" w:type="dxa"/>
            <w:gridSpan w:val="2"/>
            <w:vAlign w:val="center"/>
          </w:tcPr>
          <w:p w:rsidR="00FF6BC7" w:rsidRPr="00210B9C" w:rsidRDefault="00FF6BC7" w:rsidP="00454A79">
            <w:pPr>
              <w:jc w:val="center"/>
              <w:rPr>
                <w:b/>
                <w:color w:val="000000" w:themeColor="text1"/>
              </w:rPr>
            </w:pPr>
            <w:r w:rsidRPr="00210B9C">
              <w:rPr>
                <w:b/>
                <w:color w:val="000000" w:themeColor="text1"/>
              </w:rPr>
              <w:t>Dịch vụ công trực tuyến</w:t>
            </w:r>
          </w:p>
        </w:tc>
        <w:tc>
          <w:tcPr>
            <w:tcW w:w="3407" w:type="dxa"/>
            <w:vMerge w:val="restart"/>
            <w:shd w:val="clear" w:color="auto" w:fill="auto"/>
            <w:vAlign w:val="center"/>
          </w:tcPr>
          <w:p w:rsidR="00FF6BC7" w:rsidRPr="00210B9C" w:rsidRDefault="00FF6BC7" w:rsidP="00454A79">
            <w:pPr>
              <w:jc w:val="center"/>
              <w:rPr>
                <w:b/>
                <w:color w:val="000000" w:themeColor="text1"/>
              </w:rPr>
            </w:pPr>
            <w:r w:rsidRPr="00210B9C">
              <w:rPr>
                <w:b/>
                <w:color w:val="000000" w:themeColor="text1"/>
              </w:rPr>
              <w:t>Căn cứ pháp lý</w:t>
            </w:r>
          </w:p>
        </w:tc>
      </w:tr>
      <w:tr w:rsidR="00FF6BC7" w:rsidRPr="00210B9C" w:rsidTr="00E31770">
        <w:trPr>
          <w:trHeight w:val="692"/>
          <w:jc w:val="center"/>
        </w:trPr>
        <w:tc>
          <w:tcPr>
            <w:tcW w:w="709" w:type="dxa"/>
            <w:vMerge/>
            <w:shd w:val="clear" w:color="auto" w:fill="auto"/>
            <w:vAlign w:val="center"/>
          </w:tcPr>
          <w:p w:rsidR="00FF6BC7" w:rsidRPr="00210B9C" w:rsidRDefault="00FF6BC7" w:rsidP="00454A79">
            <w:pPr>
              <w:jc w:val="center"/>
              <w:outlineLvl w:val="0"/>
              <w:rPr>
                <w:color w:val="000000" w:themeColor="text1"/>
                <w:lang w:val="vi-VN"/>
              </w:rPr>
            </w:pPr>
          </w:p>
        </w:tc>
        <w:tc>
          <w:tcPr>
            <w:tcW w:w="3539" w:type="dxa"/>
            <w:vMerge/>
            <w:shd w:val="clear" w:color="auto" w:fill="auto"/>
            <w:vAlign w:val="center"/>
          </w:tcPr>
          <w:p w:rsidR="00FF6BC7" w:rsidRPr="00210B9C" w:rsidRDefault="00FF6BC7" w:rsidP="00454A79">
            <w:pPr>
              <w:widowControl w:val="0"/>
              <w:jc w:val="both"/>
              <w:rPr>
                <w:color w:val="000000" w:themeColor="text1"/>
                <w:lang w:val="vi-VN"/>
              </w:rPr>
            </w:pPr>
          </w:p>
        </w:tc>
        <w:tc>
          <w:tcPr>
            <w:tcW w:w="5108" w:type="dxa"/>
            <w:vMerge/>
            <w:shd w:val="clear" w:color="auto" w:fill="auto"/>
            <w:vAlign w:val="center"/>
          </w:tcPr>
          <w:p w:rsidR="00FF6BC7" w:rsidRPr="00210B9C" w:rsidRDefault="00FF6BC7" w:rsidP="00454A79">
            <w:pPr>
              <w:jc w:val="both"/>
              <w:rPr>
                <w:rStyle w:val="fontstyle01"/>
                <w:color w:val="000000" w:themeColor="text1"/>
                <w:sz w:val="28"/>
                <w:szCs w:val="28"/>
                <w:lang w:val="vi-VN"/>
              </w:rPr>
            </w:pPr>
          </w:p>
        </w:tc>
        <w:tc>
          <w:tcPr>
            <w:tcW w:w="850" w:type="dxa"/>
          </w:tcPr>
          <w:p w:rsidR="00FF6BC7" w:rsidRPr="00210B9C" w:rsidRDefault="00FF6BC7" w:rsidP="00454A79">
            <w:pPr>
              <w:jc w:val="center"/>
              <w:rPr>
                <w:b/>
                <w:color w:val="000000" w:themeColor="text1"/>
              </w:rPr>
            </w:pPr>
            <w:r w:rsidRPr="00210B9C">
              <w:rPr>
                <w:b/>
                <w:color w:val="000000" w:themeColor="text1"/>
              </w:rPr>
              <w:t>Một phần</w:t>
            </w:r>
          </w:p>
        </w:tc>
        <w:tc>
          <w:tcPr>
            <w:tcW w:w="851" w:type="dxa"/>
          </w:tcPr>
          <w:p w:rsidR="00FF6BC7" w:rsidRPr="00210B9C" w:rsidRDefault="00FF6BC7" w:rsidP="00454A79">
            <w:pPr>
              <w:jc w:val="center"/>
              <w:rPr>
                <w:b/>
                <w:color w:val="000000" w:themeColor="text1"/>
              </w:rPr>
            </w:pPr>
            <w:r w:rsidRPr="00210B9C">
              <w:rPr>
                <w:b/>
                <w:color w:val="000000" w:themeColor="text1"/>
              </w:rPr>
              <w:t>Toàn trình</w:t>
            </w:r>
          </w:p>
        </w:tc>
        <w:tc>
          <w:tcPr>
            <w:tcW w:w="3407" w:type="dxa"/>
            <w:vMerge/>
            <w:shd w:val="clear" w:color="auto" w:fill="auto"/>
            <w:vAlign w:val="center"/>
          </w:tcPr>
          <w:p w:rsidR="00FF6BC7" w:rsidRPr="00210B9C" w:rsidRDefault="00FF6BC7" w:rsidP="00454A79">
            <w:pPr>
              <w:jc w:val="both"/>
              <w:rPr>
                <w:color w:val="000000" w:themeColor="text1"/>
              </w:rPr>
            </w:pPr>
          </w:p>
        </w:tc>
      </w:tr>
      <w:tr w:rsidR="00FF6BC7" w:rsidRPr="00210B9C" w:rsidTr="00E31770">
        <w:trPr>
          <w:trHeight w:val="1303"/>
          <w:jc w:val="center"/>
        </w:trPr>
        <w:tc>
          <w:tcPr>
            <w:tcW w:w="709" w:type="dxa"/>
            <w:shd w:val="clear" w:color="auto" w:fill="auto"/>
            <w:vAlign w:val="center"/>
          </w:tcPr>
          <w:p w:rsidR="00FF6BC7" w:rsidRPr="00210B9C" w:rsidRDefault="00FF6BC7" w:rsidP="00210B9C">
            <w:pPr>
              <w:tabs>
                <w:tab w:val="left" w:pos="3090"/>
              </w:tabs>
              <w:spacing w:after="120"/>
              <w:jc w:val="both"/>
              <w:rPr>
                <w:lang w:val="pt-BR"/>
              </w:rPr>
            </w:pPr>
            <w:r w:rsidRPr="00210B9C">
              <w:rPr>
                <w:lang w:val="pt-BR"/>
              </w:rPr>
              <w:t>1</w:t>
            </w:r>
          </w:p>
        </w:tc>
        <w:tc>
          <w:tcPr>
            <w:tcW w:w="3539" w:type="dxa"/>
            <w:shd w:val="clear" w:color="auto" w:fill="auto"/>
            <w:vAlign w:val="center"/>
          </w:tcPr>
          <w:p w:rsidR="00FF6BC7" w:rsidRPr="00210B9C" w:rsidRDefault="00FF6BC7" w:rsidP="00210B9C">
            <w:pPr>
              <w:tabs>
                <w:tab w:val="left" w:pos="3090"/>
              </w:tabs>
              <w:spacing w:after="120"/>
              <w:jc w:val="both"/>
              <w:rPr>
                <w:lang w:val="pt-BR"/>
              </w:rPr>
            </w:pPr>
            <w:r w:rsidRPr="00210B9C">
              <w:rPr>
                <w:lang w:val="pt-BR"/>
              </w:rPr>
              <w:t>Cấp giấy chứng nhận cơ sở giáo dục đủ điều kiện kiểm tra và công nhận biết tiếng Việt thành thạo hoặc sử dụng thành thạo ngôn ngữ khác hoặc đủ trình độ phiên dịch trong khám bệnh, chữa bệnh</w:t>
            </w:r>
          </w:p>
        </w:tc>
        <w:tc>
          <w:tcPr>
            <w:tcW w:w="5108" w:type="dxa"/>
            <w:shd w:val="clear" w:color="auto" w:fill="auto"/>
            <w:vAlign w:val="center"/>
          </w:tcPr>
          <w:p w:rsidR="00FF6BC7" w:rsidRPr="00210B9C" w:rsidRDefault="00FF6BC7" w:rsidP="00210B9C">
            <w:pPr>
              <w:tabs>
                <w:tab w:val="left" w:pos="3090"/>
              </w:tabs>
              <w:spacing w:after="120"/>
              <w:jc w:val="both"/>
              <w:rPr>
                <w:lang w:val="pt-BR"/>
              </w:rPr>
            </w:pPr>
            <w:r w:rsidRPr="00210B9C">
              <w:rPr>
                <w:lang w:val="pt-BR"/>
              </w:rPr>
              <w:t>Trung tâm Phục vụ hành chính công và Kiểm soát thủ tục hành chính tỉnh Hưng Yên</w:t>
            </w:r>
          </w:p>
          <w:p w:rsidR="00FF6BC7" w:rsidRPr="00210B9C" w:rsidRDefault="00FF6BC7" w:rsidP="00210B9C">
            <w:pPr>
              <w:tabs>
                <w:tab w:val="left" w:pos="3090"/>
              </w:tabs>
              <w:spacing w:after="120"/>
              <w:jc w:val="both"/>
              <w:rPr>
                <w:lang w:val="pt-BR"/>
              </w:rPr>
            </w:pPr>
            <w:r w:rsidRPr="00210B9C">
              <w:rPr>
                <w:lang w:val="pt-BR"/>
              </w:rPr>
              <w:t>+ Nộp hồ sơ: Điểm tiếp nhận hồ sơ: Sở Y tế</w:t>
            </w:r>
          </w:p>
          <w:p w:rsidR="00FF6BC7" w:rsidRPr="00210B9C" w:rsidRDefault="00FF6BC7" w:rsidP="00210B9C">
            <w:pPr>
              <w:tabs>
                <w:tab w:val="left" w:pos="3090"/>
              </w:tabs>
              <w:spacing w:after="120"/>
              <w:jc w:val="both"/>
              <w:rPr>
                <w:lang w:val="pt-BR"/>
              </w:rPr>
            </w:pPr>
            <w:r w:rsidRPr="00210B9C">
              <w:rPr>
                <w:lang w:val="pt-BR"/>
              </w:rPr>
              <w:t>+ Nhận kết quả: Điểm trả kết quả tập trung</w:t>
            </w:r>
          </w:p>
        </w:tc>
        <w:tc>
          <w:tcPr>
            <w:tcW w:w="850" w:type="dxa"/>
            <w:vAlign w:val="center"/>
          </w:tcPr>
          <w:p w:rsidR="00FF6BC7" w:rsidRPr="00210B9C" w:rsidRDefault="00FF6BC7" w:rsidP="00210B9C">
            <w:pPr>
              <w:tabs>
                <w:tab w:val="left" w:pos="3090"/>
              </w:tabs>
              <w:spacing w:after="120"/>
              <w:jc w:val="both"/>
              <w:rPr>
                <w:lang w:val="pt-BR"/>
              </w:rPr>
            </w:pPr>
          </w:p>
        </w:tc>
        <w:tc>
          <w:tcPr>
            <w:tcW w:w="851" w:type="dxa"/>
            <w:vAlign w:val="center"/>
          </w:tcPr>
          <w:p w:rsidR="00FF6BC7" w:rsidRPr="00210B9C" w:rsidRDefault="00FF6BC7" w:rsidP="00210B9C">
            <w:pPr>
              <w:tabs>
                <w:tab w:val="left" w:pos="3090"/>
              </w:tabs>
              <w:spacing w:after="120"/>
              <w:jc w:val="both"/>
              <w:rPr>
                <w:lang w:val="pt-BR"/>
              </w:rPr>
            </w:pPr>
            <w:r w:rsidRPr="00210B9C">
              <w:rPr>
                <w:lang w:val="pt-BR"/>
              </w:rPr>
              <w:t>x</w:t>
            </w:r>
          </w:p>
        </w:tc>
        <w:tc>
          <w:tcPr>
            <w:tcW w:w="3407" w:type="dxa"/>
            <w:shd w:val="clear" w:color="auto" w:fill="auto"/>
            <w:vAlign w:val="center"/>
          </w:tcPr>
          <w:p w:rsidR="00FF6BC7" w:rsidRPr="00210B9C" w:rsidRDefault="00FF6BC7" w:rsidP="00210B9C">
            <w:pPr>
              <w:tabs>
                <w:tab w:val="left" w:pos="3090"/>
              </w:tabs>
              <w:spacing w:after="120"/>
              <w:jc w:val="both"/>
              <w:rPr>
                <w:lang w:val="pt-BR"/>
              </w:rPr>
            </w:pPr>
            <w:r w:rsidRPr="00210B9C">
              <w:rPr>
                <w:lang w:val="pt-BR"/>
              </w:rPr>
              <w:t>Nghị định số 96/2023/NĐ-CP ngày 30 tháng 12 năm 2023 của Chính phủ quy định chi tiết một số điều của Luật Khám bệnh, chữa bệnh.</w:t>
            </w:r>
          </w:p>
          <w:p w:rsidR="003C667D" w:rsidRPr="00210B9C" w:rsidRDefault="003C667D" w:rsidP="00210B9C">
            <w:pPr>
              <w:tabs>
                <w:tab w:val="left" w:pos="3090"/>
              </w:tabs>
              <w:spacing w:after="120"/>
              <w:jc w:val="both"/>
              <w:rPr>
                <w:lang w:val="pt-BR"/>
              </w:rPr>
            </w:pPr>
            <w:r w:rsidRPr="00210B9C">
              <w:rPr>
                <w:rFonts w:ascii="TimesNewRomanPS-BoldMT" w:hAnsi="TimesNewRomanPS-BoldMT"/>
                <w:bCs/>
              </w:rPr>
              <w:br/>
            </w:r>
          </w:p>
        </w:tc>
      </w:tr>
    </w:tbl>
    <w:p w:rsidR="00FF6BC7" w:rsidRPr="00210B9C" w:rsidRDefault="00FF6BC7" w:rsidP="00FF6BC7">
      <w:pPr>
        <w:spacing w:after="120"/>
        <w:ind w:firstLine="720"/>
        <w:jc w:val="both"/>
        <w:rPr>
          <w:b/>
          <w:color w:val="FF0000"/>
        </w:rPr>
      </w:pPr>
    </w:p>
    <w:p w:rsidR="00AC4DFD" w:rsidRPr="00210B9C" w:rsidRDefault="00AC4DFD"/>
    <w:sectPr w:rsidR="00AC4DFD" w:rsidRPr="00210B9C" w:rsidSect="00FF6B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57F9E"/>
    <w:multiLevelType w:val="hybridMultilevel"/>
    <w:tmpl w:val="CD445E88"/>
    <w:lvl w:ilvl="0" w:tplc="1A940010">
      <w:start w:val="1"/>
      <w:numFmt w:val="upperRoman"/>
      <w:lvlText w:val="%1."/>
      <w:lvlJc w:val="left"/>
      <w:pPr>
        <w:ind w:left="1797" w:hanging="72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C7"/>
    <w:rsid w:val="00210B9C"/>
    <w:rsid w:val="00216F9C"/>
    <w:rsid w:val="003C667D"/>
    <w:rsid w:val="005565C3"/>
    <w:rsid w:val="00AC4DFD"/>
    <w:rsid w:val="00E31770"/>
    <w:rsid w:val="00F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E6A06-4FA3-4567-AA63-E6D6066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BC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FF6BC7"/>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216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CMS</cp:lastModifiedBy>
  <cp:revision>5</cp:revision>
  <dcterms:created xsi:type="dcterms:W3CDTF">2025-06-27T07:46:00Z</dcterms:created>
  <dcterms:modified xsi:type="dcterms:W3CDTF">2025-06-28T09:56:00Z</dcterms:modified>
</cp:coreProperties>
</file>